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7AE81" w14:textId="6AE49A53" w:rsidR="009F39D5" w:rsidRPr="002E04C9" w:rsidRDefault="00787613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52628</w:t>
      </w:r>
    </w:p>
    <w:p w14:paraId="6E8E8A50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917C13" w14:paraId="6C9C175F" w14:textId="77777777" w:rsidTr="00507622">
        <w:trPr>
          <w:jc w:val="center"/>
        </w:trPr>
        <w:tc>
          <w:tcPr>
            <w:tcW w:w="4698" w:type="dxa"/>
          </w:tcPr>
          <w:p w14:paraId="13EC62BE" w14:textId="0BF36540" w:rsidR="009F39D5" w:rsidRPr="00EB0D03" w:rsidRDefault="005367EB" w:rsidP="00787613">
            <w:pPr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  <w:szCs w:val="24"/>
              </w:rPr>
              <w:t xml:space="preserve">APPLICATION OF TRITON TEXAS HOLDINGS LLC FOR APPROVAL OF CHANGES IN OWNERSHIP UNDER TEXAS WATER CODE </w:t>
            </w:r>
            <w:r>
              <w:rPr>
                <w:b/>
              </w:rPr>
              <w:t>§ 13.302</w:t>
            </w:r>
          </w:p>
        </w:tc>
        <w:tc>
          <w:tcPr>
            <w:tcW w:w="450" w:type="dxa"/>
          </w:tcPr>
          <w:p w14:paraId="6E94DED9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362424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81555EB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C632EC" w14:textId="7CE7F727" w:rsidR="00787613" w:rsidRPr="00917C13" w:rsidRDefault="003D4EBF" w:rsidP="007876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49C422E" w14:textId="54859EA0" w:rsidR="00787613" w:rsidRDefault="00787613" w:rsidP="00787613">
            <w:pPr>
              <w:rPr>
                <w:b/>
              </w:rPr>
            </w:pPr>
          </w:p>
          <w:p w14:paraId="2C1FB203" w14:textId="0F54BC4D" w:rsidR="00C55439" w:rsidRPr="00917C13" w:rsidRDefault="00C55439" w:rsidP="00787613">
            <w:pPr>
              <w:rPr>
                <w:b/>
              </w:rPr>
            </w:pPr>
          </w:p>
        </w:tc>
        <w:tc>
          <w:tcPr>
            <w:tcW w:w="4608" w:type="dxa"/>
          </w:tcPr>
          <w:p w14:paraId="56FCFA4D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421B3450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B2C0D3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7744C70" w14:textId="7EF49A7A" w:rsidR="005A654C" w:rsidRDefault="005A654C" w:rsidP="005367EB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54149">
        <w:rPr>
          <w:sz w:val="24"/>
          <w:szCs w:val="24"/>
        </w:rPr>
        <w:t xml:space="preserve">Recommendation on sufficiency of the closing documents </w:t>
      </w:r>
      <w:r>
        <w:rPr>
          <w:sz w:val="24"/>
          <w:szCs w:val="24"/>
        </w:rPr>
        <w:t xml:space="preserve"> </w:t>
      </w:r>
    </w:p>
    <w:p w14:paraId="53A54678" w14:textId="77777777" w:rsidR="005A654C" w:rsidRPr="00BC70A9" w:rsidRDefault="005A654C" w:rsidP="005A654C">
      <w:pPr>
        <w:pStyle w:val="Documentheading"/>
        <w:jc w:val="both"/>
        <w:rPr>
          <w:sz w:val="24"/>
          <w:szCs w:val="24"/>
        </w:rPr>
      </w:pPr>
    </w:p>
    <w:p w14:paraId="1FF2CAA8" w14:textId="4A91166B" w:rsidR="000B32A4" w:rsidRDefault="005A654C" w:rsidP="00C80F7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" w:hAnsi="Times"/>
        </w:rPr>
      </w:pPr>
      <w:r w:rsidRPr="00033317">
        <w:rPr>
          <w:szCs w:val="24"/>
        </w:rPr>
        <w:t xml:space="preserve">On </w:t>
      </w:r>
      <w:r w:rsidR="00787613">
        <w:rPr>
          <w:szCs w:val="24"/>
        </w:rPr>
        <w:t xml:space="preserve">September 22, 2021, Triton Texas Holdings LLC (TTH), along with The Kauffman Family Living Trust, </w:t>
      </w:r>
      <w:r w:rsidR="005362A6">
        <w:rPr>
          <w:szCs w:val="24"/>
        </w:rPr>
        <w:t xml:space="preserve">dated April 9, 2015, </w:t>
      </w:r>
      <w:r w:rsidR="00787613">
        <w:rPr>
          <w:szCs w:val="24"/>
        </w:rPr>
        <w:t xml:space="preserve">Disciple Asset Holdings, LP, and Malakoff Family Holdings, LP </w:t>
      </w:r>
      <w:r w:rsidR="007F0B3C">
        <w:rPr>
          <w:szCs w:val="24"/>
        </w:rPr>
        <w:t xml:space="preserve">(the Interest Holders) </w:t>
      </w:r>
      <w:r w:rsidR="00787613">
        <w:rPr>
          <w:szCs w:val="24"/>
        </w:rPr>
        <w:t xml:space="preserve">(collectively, the Applicants), filed an application for </w:t>
      </w:r>
      <w:r w:rsidR="009B64E7">
        <w:rPr>
          <w:szCs w:val="24"/>
        </w:rPr>
        <w:t xml:space="preserve">a </w:t>
      </w:r>
      <w:r w:rsidR="00787613">
        <w:rPr>
          <w:szCs w:val="24"/>
        </w:rPr>
        <w:t>change in ownership</w:t>
      </w:r>
      <w:r w:rsidR="001706BC">
        <w:rPr>
          <w:szCs w:val="24"/>
        </w:rPr>
        <w:t xml:space="preserve"> </w:t>
      </w:r>
      <w:r w:rsidR="002E159F">
        <w:rPr>
          <w:szCs w:val="24"/>
        </w:rPr>
        <w:t>of Horseshoe Bend Water Company</w:t>
      </w:r>
      <w:r w:rsidR="005362A6">
        <w:rPr>
          <w:szCs w:val="24"/>
        </w:rPr>
        <w:t xml:space="preserve"> LLC</w:t>
      </w:r>
      <w:r w:rsidR="002E159F">
        <w:rPr>
          <w:szCs w:val="24"/>
        </w:rPr>
        <w:t xml:space="preserve"> (Horseshoe</w:t>
      </w:r>
      <w:r w:rsidR="00903596">
        <w:rPr>
          <w:szCs w:val="24"/>
        </w:rPr>
        <w:t xml:space="preserve"> Bend</w:t>
      </w:r>
      <w:r w:rsidR="002E159F">
        <w:rPr>
          <w:szCs w:val="24"/>
        </w:rPr>
        <w:t xml:space="preserve">) and Lone Star Water Company (Lone Star) </w:t>
      </w:r>
      <w:r w:rsidR="00787613">
        <w:rPr>
          <w:szCs w:val="24"/>
        </w:rPr>
        <w:t xml:space="preserve">under Texas Water Code (TWC) </w:t>
      </w:r>
      <w:r w:rsidR="00845100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13.302 and 16 Texas Administrative Code (TAC) </w:t>
      </w:r>
      <w:r w:rsidR="001706BC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24.243. </w:t>
      </w:r>
      <w:r w:rsidR="002E159F">
        <w:rPr>
          <w:rFonts w:ascii="Times" w:hAnsi="Times"/>
        </w:rPr>
        <w:t xml:space="preserve">The application </w:t>
      </w:r>
      <w:r w:rsidR="000C54E4">
        <w:rPr>
          <w:rFonts w:ascii="Times" w:hAnsi="Times"/>
        </w:rPr>
        <w:t>originally sought</w:t>
      </w:r>
      <w:r w:rsidR="002E159F">
        <w:rPr>
          <w:rFonts w:ascii="Times" w:hAnsi="Times"/>
        </w:rPr>
        <w:t xml:space="preserve"> approval for a “two-step</w:t>
      </w:r>
      <w:r w:rsidR="00903596">
        <w:rPr>
          <w:rFonts w:ascii="Times" w:hAnsi="Times"/>
        </w:rPr>
        <w:t>” transaction, u</w:t>
      </w:r>
      <w:r w:rsidR="002E159F">
        <w:rPr>
          <w:rFonts w:ascii="Times" w:hAnsi="Times"/>
        </w:rPr>
        <w:t xml:space="preserve">nder </w:t>
      </w:r>
      <w:r w:rsidR="00903596">
        <w:rPr>
          <w:rFonts w:ascii="Times" w:hAnsi="Times"/>
        </w:rPr>
        <w:t>which</w:t>
      </w:r>
      <w:r w:rsidR="002E159F">
        <w:rPr>
          <w:rFonts w:ascii="Times" w:hAnsi="Times"/>
        </w:rPr>
        <w:t xml:space="preserve"> Triton Utilities, Inc. (TUI) would transfer ownership interests </w:t>
      </w:r>
      <w:r w:rsidR="00903596">
        <w:rPr>
          <w:rFonts w:ascii="Times" w:hAnsi="Times"/>
        </w:rPr>
        <w:t xml:space="preserve">in Horseshoe Bend and Lone Star </w:t>
      </w:r>
      <w:r w:rsidR="002E159F">
        <w:rPr>
          <w:rFonts w:ascii="Times" w:hAnsi="Times"/>
        </w:rPr>
        <w:t>to the Interest Holders in one transaction</w:t>
      </w:r>
      <w:r w:rsidR="00903596">
        <w:rPr>
          <w:rFonts w:ascii="Times" w:hAnsi="Times"/>
        </w:rPr>
        <w:t>, who would then transfer ownership interests to TTH</w:t>
      </w:r>
      <w:r w:rsidR="007F0B3C">
        <w:rPr>
          <w:rFonts w:ascii="Times" w:hAnsi="Times"/>
        </w:rPr>
        <w:t xml:space="preserve"> in a second transaction immediately after the first</w:t>
      </w:r>
      <w:r w:rsidR="00903596">
        <w:rPr>
          <w:rFonts w:ascii="Times" w:hAnsi="Times"/>
        </w:rPr>
        <w:t xml:space="preserve">. On October 20, 2021, </w:t>
      </w:r>
      <w:r w:rsidR="000B32A4">
        <w:rPr>
          <w:rFonts w:ascii="Times" w:hAnsi="Times"/>
        </w:rPr>
        <w:t xml:space="preserve">TTH filed </w:t>
      </w:r>
      <w:r w:rsidR="000C32EE">
        <w:rPr>
          <w:rFonts w:ascii="Times" w:hAnsi="Times"/>
        </w:rPr>
        <w:t xml:space="preserve">an amended application </w:t>
      </w:r>
      <w:r w:rsidR="000B32A4">
        <w:rPr>
          <w:rFonts w:ascii="Times" w:hAnsi="Times"/>
        </w:rPr>
        <w:t xml:space="preserve">specifying that </w:t>
      </w:r>
      <w:r w:rsidR="00903596">
        <w:rPr>
          <w:rFonts w:ascii="Times" w:hAnsi="Times"/>
        </w:rPr>
        <w:t>the Interest Holders</w:t>
      </w:r>
      <w:r w:rsidR="003D7FEE">
        <w:rPr>
          <w:rFonts w:ascii="Times" w:hAnsi="Times"/>
        </w:rPr>
        <w:t xml:space="preserve"> will no longer be parties to the proposed application</w:t>
      </w:r>
      <w:r w:rsidR="00903596">
        <w:rPr>
          <w:rFonts w:ascii="Times" w:hAnsi="Times"/>
        </w:rPr>
        <w:t>. Instead, under the amended application</w:t>
      </w:r>
      <w:r w:rsidR="005362A6">
        <w:rPr>
          <w:rFonts w:ascii="Times" w:hAnsi="Times"/>
        </w:rPr>
        <w:t>,</w:t>
      </w:r>
      <w:r w:rsidR="00903596">
        <w:rPr>
          <w:rFonts w:ascii="Times" w:hAnsi="Times"/>
        </w:rPr>
        <w:t xml:space="preserve"> TUI would transfer ownership interests in Horseshoe Bend and Lone Star in a “one-step” transaction directly to TTH</w:t>
      </w:r>
      <w:r w:rsidR="003D7FEE">
        <w:rPr>
          <w:rFonts w:ascii="Times" w:hAnsi="Times"/>
        </w:rPr>
        <w:t>.</w:t>
      </w:r>
    </w:p>
    <w:p w14:paraId="70C5D29A" w14:textId="2651FA0F" w:rsidR="00845100" w:rsidRPr="00845100" w:rsidRDefault="00654149" w:rsidP="00845100">
      <w:pPr>
        <w:autoSpaceDN w:val="0"/>
        <w:spacing w:line="360" w:lineRule="auto"/>
        <w:ind w:firstLine="720"/>
        <w:textAlignment w:val="baseline"/>
        <w:rPr>
          <w:szCs w:val="24"/>
        </w:rPr>
      </w:pPr>
      <w:r>
        <w:rPr>
          <w:szCs w:val="24"/>
        </w:rPr>
        <w:t xml:space="preserve">On December 23, 2021, the administrative law judge (ALJ) </w:t>
      </w:r>
      <w:r w:rsidR="00845100" w:rsidRPr="00845100">
        <w:rPr>
          <w:szCs w:val="24"/>
        </w:rPr>
        <w:t xml:space="preserve">filed Order No. </w:t>
      </w:r>
      <w:r>
        <w:rPr>
          <w:szCs w:val="24"/>
        </w:rPr>
        <w:t xml:space="preserve">7, establishing a deadline of January 20, 2022 for the Staff </w:t>
      </w:r>
      <w:r w:rsidR="00502765">
        <w:rPr>
          <w:szCs w:val="24"/>
        </w:rPr>
        <w:t xml:space="preserve">(Staff) of the </w:t>
      </w:r>
      <w:r w:rsidR="00845100" w:rsidRPr="00845100">
        <w:rPr>
          <w:szCs w:val="24"/>
        </w:rPr>
        <w:t>Public Utility Commission of Texas (</w:t>
      </w:r>
      <w:r w:rsidR="00502765">
        <w:rPr>
          <w:szCs w:val="24"/>
        </w:rPr>
        <w:t>Commission</w:t>
      </w:r>
      <w:r w:rsidR="00845100" w:rsidRPr="00845100">
        <w:rPr>
          <w:szCs w:val="24"/>
        </w:rPr>
        <w:t>) to file</w:t>
      </w:r>
      <w:r w:rsidR="005367EB">
        <w:rPr>
          <w:szCs w:val="24"/>
        </w:rPr>
        <w:t xml:space="preserve"> </w:t>
      </w:r>
      <w:r w:rsidR="005367EB" w:rsidRPr="00845100">
        <w:rPr>
          <w:szCs w:val="24"/>
        </w:rPr>
        <w:t xml:space="preserve">a recommendation </w:t>
      </w:r>
      <w:r>
        <w:rPr>
          <w:szCs w:val="24"/>
        </w:rPr>
        <w:t xml:space="preserve">regarding the sufficiency of the closing documents and propose a procedural schedule for further processing of the docket. </w:t>
      </w:r>
      <w:r w:rsidR="00E90E34">
        <w:rPr>
          <w:szCs w:val="24"/>
        </w:rPr>
        <w:t xml:space="preserve">Therefore, this pleading is timely filed. </w:t>
      </w:r>
    </w:p>
    <w:p w14:paraId="702D6377" w14:textId="77777777" w:rsidR="00845100" w:rsidRPr="00845100" w:rsidRDefault="00845100" w:rsidP="00845100">
      <w:pPr>
        <w:rPr>
          <w:szCs w:val="24"/>
        </w:rPr>
      </w:pPr>
    </w:p>
    <w:p w14:paraId="25A52BFF" w14:textId="004FE976" w:rsidR="000C54E4" w:rsidRPr="00E90E34" w:rsidRDefault="00654149" w:rsidP="00E90E3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szCs w:val="24"/>
        </w:rPr>
      </w:pPr>
      <w:r>
        <w:rPr>
          <w:b/>
          <w:bCs/>
          <w:szCs w:val="24"/>
        </w:rPr>
        <w:t xml:space="preserve">STAFF’S RECOMMENDATION </w:t>
      </w:r>
    </w:p>
    <w:p w14:paraId="17FB6A18" w14:textId="74209465" w:rsidR="00E90E34" w:rsidRDefault="00E90E34" w:rsidP="00654149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>
        <w:rPr>
          <w:szCs w:val="24"/>
        </w:rPr>
        <w:t xml:space="preserve">Staff has reviewed </w:t>
      </w:r>
      <w:r w:rsidR="009303E7">
        <w:rPr>
          <w:szCs w:val="24"/>
        </w:rPr>
        <w:t xml:space="preserve">TTH’s </w:t>
      </w:r>
      <w:r w:rsidR="00721D6F">
        <w:rPr>
          <w:szCs w:val="24"/>
        </w:rPr>
        <w:t>proof of closing and recommends that the closing documents satisfy the requirements under</w:t>
      </w:r>
      <w:r w:rsidR="00D35563">
        <w:rPr>
          <w:szCs w:val="24"/>
        </w:rPr>
        <w:t xml:space="preserve"> </w:t>
      </w:r>
      <w:r w:rsidR="00D35563">
        <w:rPr>
          <w:rFonts w:ascii="Times" w:hAnsi="Times"/>
        </w:rPr>
        <w:t xml:space="preserve">16 Texas Administrative Code (TAC) </w:t>
      </w:r>
      <w:r w:rsidR="00D35563" w:rsidRPr="00845100">
        <w:rPr>
          <w:rFonts w:ascii="Times" w:hAnsi="Times"/>
        </w:rPr>
        <w:t>§</w:t>
      </w:r>
      <w:r w:rsidR="00D35563">
        <w:rPr>
          <w:rFonts w:ascii="Times" w:hAnsi="Times"/>
        </w:rPr>
        <w:t xml:space="preserve"> 24.243</w:t>
      </w:r>
      <w:r w:rsidR="001F13F0">
        <w:rPr>
          <w:rFonts w:ascii="Times" w:hAnsi="Times"/>
        </w:rPr>
        <w:t>(</w:t>
      </w:r>
      <w:proofErr w:type="spellStart"/>
      <w:r w:rsidR="001F13F0">
        <w:rPr>
          <w:rFonts w:ascii="Times" w:hAnsi="Times"/>
        </w:rPr>
        <w:t>i</w:t>
      </w:r>
      <w:proofErr w:type="spellEnd"/>
      <w:r w:rsidR="001F13F0">
        <w:rPr>
          <w:rFonts w:ascii="Times" w:hAnsi="Times"/>
        </w:rPr>
        <w:t>)</w:t>
      </w:r>
      <w:r>
        <w:rPr>
          <w:szCs w:val="24"/>
        </w:rPr>
        <w:t>.</w:t>
      </w:r>
      <w:r w:rsidR="00D35563">
        <w:rPr>
          <w:szCs w:val="24"/>
        </w:rPr>
        <w:t xml:space="preserve"> </w:t>
      </w:r>
      <w:r w:rsidR="004F195A">
        <w:rPr>
          <w:szCs w:val="24"/>
        </w:rPr>
        <w:t xml:space="preserve">Additionally, Staff reviewed the closing documents applying the requirements of TAC </w:t>
      </w:r>
      <w:r w:rsidR="004F195A" w:rsidRPr="00845100">
        <w:rPr>
          <w:rFonts w:ascii="Times" w:hAnsi="Times"/>
        </w:rPr>
        <w:t>§</w:t>
      </w:r>
      <w:r w:rsidR="004F195A">
        <w:rPr>
          <w:rFonts w:ascii="Times" w:hAnsi="Times"/>
        </w:rPr>
        <w:t xml:space="preserve"> 24.239(k)-(m). </w:t>
      </w:r>
      <w:r w:rsidR="004F195A" w:rsidRPr="004F195A">
        <w:t xml:space="preserve">The documents were filed within 30 days of the </w:t>
      </w:r>
      <w:r w:rsidR="004F195A">
        <w:t>December</w:t>
      </w:r>
      <w:r w:rsidR="004F195A" w:rsidRPr="004F195A">
        <w:t xml:space="preserve"> 2</w:t>
      </w:r>
      <w:r w:rsidR="004F195A">
        <w:t>7</w:t>
      </w:r>
      <w:r w:rsidR="004F195A" w:rsidRPr="004F195A">
        <w:t xml:space="preserve">, 2021 effective date and were signed by representatives for both </w:t>
      </w:r>
      <w:r w:rsidR="004F195A">
        <w:t>TTH and TUI.</w:t>
      </w:r>
      <w:r w:rsidR="004F195A" w:rsidRPr="004F195A">
        <w:t xml:space="preserve"> Additionally, the </w:t>
      </w:r>
      <w:r w:rsidR="004F195A">
        <w:t>December 27,</w:t>
      </w:r>
      <w:r w:rsidR="004F195A" w:rsidRPr="004F195A">
        <w:t xml:space="preserve"> 2021 effective date of the </w:t>
      </w:r>
      <w:r w:rsidR="004F195A" w:rsidRPr="004F195A">
        <w:lastRenderedPageBreak/>
        <w:t>transaction falls within the required 180-day period following the date of the commission order allowing the transaction to proceed.</w:t>
      </w:r>
      <w:r w:rsidR="004F195A" w:rsidRPr="004F195A">
        <w:rPr>
          <w:position w:val="6"/>
          <w:sz w:val="20"/>
        </w:rPr>
        <w:footnoteReference w:id="1"/>
      </w:r>
      <w:r w:rsidR="004F195A">
        <w:t xml:space="preserve"> It is Staff’s understanding that there are no customer deposits at issue in this proceeding. </w:t>
      </w:r>
      <w:r w:rsidR="00186B1C">
        <w:rPr>
          <w:szCs w:val="24"/>
        </w:rPr>
        <w:t xml:space="preserve">Therefore, Staff recommends that </w:t>
      </w:r>
      <w:r w:rsidR="007F7B26">
        <w:rPr>
          <w:szCs w:val="24"/>
        </w:rPr>
        <w:t xml:space="preserve">TTH’s </w:t>
      </w:r>
      <w:r w:rsidR="00186B1C">
        <w:rPr>
          <w:szCs w:val="24"/>
        </w:rPr>
        <w:t xml:space="preserve">proof of closing be found sufficient. </w:t>
      </w:r>
      <w:r w:rsidR="00D35563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4C14E7A2" w14:textId="0D1C1BF5" w:rsidR="00845100" w:rsidRDefault="00721D6F" w:rsidP="00721D6F">
      <w:pPr>
        <w:pStyle w:val="ListParagraph"/>
        <w:numPr>
          <w:ilvl w:val="0"/>
          <w:numId w:val="13"/>
        </w:numPr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0440B786" w14:textId="77777777" w:rsidR="00186B1C" w:rsidRDefault="00186B1C" w:rsidP="00721D6F">
      <w:pPr>
        <w:ind w:left="720"/>
        <w:rPr>
          <w:szCs w:val="24"/>
        </w:rPr>
      </w:pPr>
    </w:p>
    <w:p w14:paraId="581998C8" w14:textId="77777777" w:rsidR="004F195A" w:rsidRPr="004F195A" w:rsidRDefault="004F195A" w:rsidP="004F195A">
      <w:pPr>
        <w:spacing w:line="360" w:lineRule="auto"/>
        <w:ind w:firstLine="720"/>
      </w:pPr>
      <w:r w:rsidRPr="004F195A">
        <w:t>In accordance with Staff’s recommendation that Applicants’ closing documents be found sufficient, Staff proposes the following procedural schedule:</w:t>
      </w:r>
    </w:p>
    <w:tbl>
      <w:tblPr>
        <w:tblStyle w:val="TableGrid2"/>
        <w:tblpPr w:leftFromText="180" w:rightFromText="180" w:vertAnchor="text" w:horzAnchor="margin" w:tblpX="108" w:tblpY="152"/>
        <w:tblW w:w="0" w:type="auto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4F195A" w:rsidRPr="004F195A" w14:paraId="7787F191" w14:textId="77777777" w:rsidTr="00611C1B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25EB" w14:textId="77777777" w:rsidR="004F195A" w:rsidRPr="006B2368" w:rsidRDefault="004F195A" w:rsidP="004F195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Hlk30752325"/>
            <w:r w:rsidRPr="004F195A">
              <w:t>Events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8C79" w14:textId="77777777" w:rsidR="004F195A" w:rsidRPr="006B2368" w:rsidRDefault="004F195A" w:rsidP="004F195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4F195A">
              <w:t>Date</w:t>
            </w:r>
          </w:p>
        </w:tc>
      </w:tr>
      <w:tr w:rsidR="004F195A" w:rsidRPr="004F195A" w14:paraId="28215814" w14:textId="77777777" w:rsidTr="00611C1B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524B" w14:textId="539CE7AF" w:rsidR="004F195A" w:rsidRPr="006B2368" w:rsidRDefault="004F195A" w:rsidP="004F195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B2368">
              <w:rPr>
                <w:rFonts w:ascii="Times New Roman" w:hAnsi="Times New Roman"/>
                <w:szCs w:val="24"/>
              </w:rPr>
              <w:t xml:space="preserve">Deadline for Commission Staff to provide final </w:t>
            </w:r>
            <w:r w:rsidR="009E50CE" w:rsidRPr="006B2368">
              <w:rPr>
                <w:rFonts w:ascii="Times New Roman" w:hAnsi="Times New Roman"/>
                <w:szCs w:val="24"/>
              </w:rPr>
              <w:t>certificates, as well as maps</w:t>
            </w:r>
            <w:r w:rsidRPr="006B2368">
              <w:rPr>
                <w:rFonts w:ascii="Times New Roman" w:hAnsi="Times New Roman"/>
                <w:szCs w:val="24"/>
              </w:rPr>
              <w:t xml:space="preserve"> and tariffs (if applicable), to applicants for review and consent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E296" w14:textId="6168E987" w:rsidR="004F195A" w:rsidRPr="006B2368" w:rsidRDefault="004F195A" w:rsidP="004F19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Cs w:val="24"/>
              </w:rPr>
            </w:pPr>
            <w:r w:rsidRPr="006B2368">
              <w:rPr>
                <w:rFonts w:ascii="Times New Roman" w:hAnsi="Times New Roman"/>
                <w:iCs/>
                <w:szCs w:val="24"/>
              </w:rPr>
              <w:t>February 4, 2022</w:t>
            </w:r>
          </w:p>
        </w:tc>
      </w:tr>
      <w:tr w:rsidR="004F195A" w:rsidRPr="004F195A" w14:paraId="558CBF0A" w14:textId="77777777" w:rsidTr="00611C1B">
        <w:trPr>
          <w:trHeight w:val="53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CAF6" w14:textId="77777777" w:rsidR="004F195A" w:rsidRPr="006B2368" w:rsidRDefault="004F195A" w:rsidP="004F195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B2368">
              <w:rPr>
                <w:rFonts w:ascii="Times New Roman" w:hAnsi="Times New Roman"/>
                <w:szCs w:val="24"/>
              </w:rPr>
              <w:t>Deadline for applicants to file signed consent forms with the Commission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517" w14:textId="77278C95" w:rsidR="004F195A" w:rsidRPr="006B2368" w:rsidRDefault="004F195A" w:rsidP="004F19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Cs w:val="24"/>
              </w:rPr>
            </w:pPr>
            <w:r w:rsidRPr="006B2368">
              <w:rPr>
                <w:rFonts w:ascii="Times New Roman" w:hAnsi="Times New Roman"/>
                <w:iCs/>
                <w:szCs w:val="24"/>
              </w:rPr>
              <w:t>February 11, 2022</w:t>
            </w:r>
          </w:p>
        </w:tc>
      </w:tr>
      <w:tr w:rsidR="004F195A" w:rsidRPr="004F195A" w14:paraId="03D1F0AD" w14:textId="77777777" w:rsidTr="00611C1B">
        <w:trPr>
          <w:trHeight w:val="86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B881" w14:textId="77777777" w:rsidR="004F195A" w:rsidRPr="006B2368" w:rsidRDefault="004F195A" w:rsidP="004F195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B2368">
              <w:rPr>
                <w:rFonts w:ascii="Times New Roman" w:hAnsi="Times New Roman"/>
                <w:szCs w:val="24"/>
              </w:rPr>
              <w:t>Deadline for parties to jointly file Proposed Notice of Approval, including findings of fact, conclusions of law, and ordering paragraphs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E67C" w14:textId="2558EF0C" w:rsidR="004F195A" w:rsidRPr="006B2368" w:rsidRDefault="004F195A" w:rsidP="004F19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Cs w:val="24"/>
              </w:rPr>
            </w:pPr>
            <w:r w:rsidRPr="006B2368">
              <w:rPr>
                <w:rFonts w:ascii="Times New Roman" w:hAnsi="Times New Roman"/>
                <w:iCs/>
                <w:szCs w:val="24"/>
              </w:rPr>
              <w:t>February 18, 2022</w:t>
            </w:r>
          </w:p>
        </w:tc>
      </w:tr>
      <w:bookmarkEnd w:id="0"/>
    </w:tbl>
    <w:p w14:paraId="1E67262B" w14:textId="77777777" w:rsidR="003A3314" w:rsidRPr="00721D6F" w:rsidRDefault="003A3314" w:rsidP="00721D6F">
      <w:pPr>
        <w:rPr>
          <w:szCs w:val="24"/>
        </w:rPr>
      </w:pPr>
    </w:p>
    <w:p w14:paraId="590708FE" w14:textId="1738E07E" w:rsidR="00845100" w:rsidRDefault="00186B1C" w:rsidP="00186B1C">
      <w:pPr>
        <w:pStyle w:val="ListParagraph"/>
        <w:numPr>
          <w:ilvl w:val="0"/>
          <w:numId w:val="13"/>
        </w:numPr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6777F74C" w14:textId="77777777" w:rsidR="00186B1C" w:rsidRDefault="00186B1C" w:rsidP="00186B1C">
      <w:pPr>
        <w:ind w:left="720"/>
        <w:rPr>
          <w:szCs w:val="24"/>
        </w:rPr>
      </w:pPr>
    </w:p>
    <w:p w14:paraId="7C090F3F" w14:textId="497B4DD1" w:rsidR="00186B1C" w:rsidRDefault="00186B1C" w:rsidP="00186B1C">
      <w:pPr>
        <w:ind w:left="720"/>
        <w:rPr>
          <w:szCs w:val="24"/>
        </w:rPr>
      </w:pPr>
      <w:r>
        <w:rPr>
          <w:szCs w:val="24"/>
        </w:rPr>
        <w:t xml:space="preserve">Staff recommends that the Applicants’ closing documents be found sufficient and that the </w:t>
      </w:r>
    </w:p>
    <w:p w14:paraId="1A653387" w14:textId="37768B66" w:rsidR="00186B1C" w:rsidRDefault="00186B1C" w:rsidP="00186B1C">
      <w:pPr>
        <w:rPr>
          <w:szCs w:val="24"/>
        </w:rPr>
      </w:pPr>
    </w:p>
    <w:p w14:paraId="434B7425" w14:textId="77777777" w:rsidR="00186B1C" w:rsidRDefault="00186B1C" w:rsidP="00186B1C">
      <w:pPr>
        <w:rPr>
          <w:szCs w:val="24"/>
        </w:rPr>
      </w:pPr>
      <w:r>
        <w:rPr>
          <w:szCs w:val="24"/>
        </w:rPr>
        <w:t xml:space="preserve">above proposed procedural schedule be adopted. Staff respectfully requests that an order be issued </w:t>
      </w:r>
    </w:p>
    <w:p w14:paraId="4507C569" w14:textId="77777777" w:rsidR="00186B1C" w:rsidRDefault="00186B1C" w:rsidP="00186B1C">
      <w:pPr>
        <w:rPr>
          <w:szCs w:val="24"/>
        </w:rPr>
      </w:pPr>
    </w:p>
    <w:p w14:paraId="59CE9B39" w14:textId="0CE13238" w:rsidR="00186B1C" w:rsidRPr="00186B1C" w:rsidRDefault="00186B1C" w:rsidP="00186B1C">
      <w:pPr>
        <w:rPr>
          <w:szCs w:val="24"/>
        </w:rPr>
      </w:pPr>
      <w:r>
        <w:rPr>
          <w:szCs w:val="24"/>
        </w:rPr>
        <w:t xml:space="preserve">consistent with the foregoing recommendations. </w:t>
      </w:r>
    </w:p>
    <w:p w14:paraId="1E45CCAC" w14:textId="77777777" w:rsidR="007F7B26" w:rsidRDefault="007F7B26" w:rsidP="00FE0579">
      <w:pPr>
        <w:keepNext/>
        <w:rPr>
          <w:szCs w:val="24"/>
        </w:rPr>
      </w:pPr>
      <w:bookmarkStart w:id="1" w:name="_Hlk37688212"/>
      <w:bookmarkStart w:id="2" w:name="_Hlk37069946"/>
    </w:p>
    <w:p w14:paraId="69D34FF6" w14:textId="77777777" w:rsidR="007F7B26" w:rsidRDefault="007F7B26" w:rsidP="00FE0579">
      <w:pPr>
        <w:keepNext/>
        <w:rPr>
          <w:szCs w:val="24"/>
        </w:rPr>
      </w:pPr>
    </w:p>
    <w:p w14:paraId="6BC8A887" w14:textId="77777777" w:rsidR="007F7B26" w:rsidRDefault="007F7B26" w:rsidP="00FE0579">
      <w:pPr>
        <w:keepNext/>
        <w:rPr>
          <w:szCs w:val="24"/>
        </w:rPr>
      </w:pPr>
    </w:p>
    <w:p w14:paraId="00790555" w14:textId="77777777" w:rsidR="007F7B26" w:rsidRDefault="007F7B26" w:rsidP="00FE0579">
      <w:pPr>
        <w:keepNext/>
        <w:rPr>
          <w:szCs w:val="24"/>
        </w:rPr>
      </w:pPr>
    </w:p>
    <w:p w14:paraId="2B524162" w14:textId="77777777" w:rsidR="007F7B26" w:rsidRDefault="007F7B26" w:rsidP="00FE0579">
      <w:pPr>
        <w:keepNext/>
        <w:rPr>
          <w:szCs w:val="24"/>
        </w:rPr>
      </w:pPr>
    </w:p>
    <w:p w14:paraId="42EA7E0E" w14:textId="77777777" w:rsidR="007F7B26" w:rsidRDefault="007F7B26" w:rsidP="00FE0579">
      <w:pPr>
        <w:keepNext/>
        <w:rPr>
          <w:szCs w:val="24"/>
        </w:rPr>
      </w:pPr>
    </w:p>
    <w:p w14:paraId="546D9998" w14:textId="77777777" w:rsidR="007F7B26" w:rsidRDefault="007F7B26" w:rsidP="007F7B26">
      <w:pPr>
        <w:rPr>
          <w:szCs w:val="24"/>
        </w:rPr>
      </w:pPr>
    </w:p>
    <w:p w14:paraId="1D3BDFDD" w14:textId="77777777" w:rsidR="007F7B26" w:rsidRDefault="007F7B26" w:rsidP="00FE0579">
      <w:pPr>
        <w:keepNext/>
        <w:rPr>
          <w:szCs w:val="24"/>
        </w:rPr>
      </w:pPr>
    </w:p>
    <w:p w14:paraId="5245F9D2" w14:textId="77777777" w:rsidR="007F7B26" w:rsidRDefault="007F7B26" w:rsidP="00FE0579">
      <w:pPr>
        <w:keepNext/>
        <w:rPr>
          <w:szCs w:val="24"/>
        </w:rPr>
      </w:pPr>
    </w:p>
    <w:p w14:paraId="15F7DBDB" w14:textId="77777777" w:rsidR="007F7B26" w:rsidRDefault="007F7B26" w:rsidP="00FE0579">
      <w:pPr>
        <w:keepNext/>
        <w:rPr>
          <w:szCs w:val="24"/>
        </w:rPr>
      </w:pPr>
    </w:p>
    <w:p w14:paraId="23AC51E7" w14:textId="153B475F" w:rsidR="00FE0579" w:rsidRDefault="00FE0579" w:rsidP="00FE0579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6B2368">
        <w:rPr>
          <w:noProof/>
          <w:szCs w:val="24"/>
        </w:rPr>
        <w:t>January 21, 2022</w:t>
      </w:r>
      <w:r>
        <w:fldChar w:fldCharType="end"/>
      </w:r>
    </w:p>
    <w:bookmarkEnd w:id="1"/>
    <w:p w14:paraId="24CED6F9" w14:textId="77777777" w:rsidR="00FE0579" w:rsidRDefault="00FE0579" w:rsidP="00FE0579">
      <w:pPr>
        <w:keepNext/>
        <w:rPr>
          <w:szCs w:val="24"/>
        </w:rPr>
      </w:pPr>
    </w:p>
    <w:p w14:paraId="2E19CFF2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F4B4750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FB9E14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0EC532F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5401DE6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7C7C2A4" w14:textId="77777777" w:rsidR="00FE0579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2582EF5D" w14:textId="77777777" w:rsidR="00FE0579" w:rsidRDefault="00FE0579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2B2577D6" w14:textId="77777777" w:rsidR="00FE0579" w:rsidRDefault="00FE0579" w:rsidP="00FE0579">
      <w:pPr>
        <w:keepNext/>
        <w:ind w:firstLine="4320"/>
        <w:jc w:val="left"/>
        <w:rPr>
          <w:szCs w:val="24"/>
        </w:rPr>
      </w:pPr>
    </w:p>
    <w:p w14:paraId="093C4F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3" w:name="_Hlk65663267"/>
      <w:bookmarkEnd w:id="2"/>
      <w:r>
        <w:t>Rustin Tawater</w:t>
      </w:r>
    </w:p>
    <w:p w14:paraId="69CD2FB3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FABDEE2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F9283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2D656EA" w14:textId="54E5E9BF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4" w:name="_Hlk79481697"/>
      <w:r>
        <w:rPr>
          <w:szCs w:val="24"/>
          <w:u w:val="single"/>
        </w:rPr>
        <w:t>/s/ Forrest Smith</w:t>
      </w:r>
    </w:p>
    <w:p w14:paraId="63D11EF4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3"/>
    <w:bookmarkEnd w:id="4"/>
    <w:p w14:paraId="689D6F9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7ACE3AA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54AE351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3A36EA27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7C1A23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0A7A410D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0F1E545C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6BD0B18B" w14:textId="0C358524" w:rsidR="00A57A92" w:rsidRPr="00F15D01" w:rsidRDefault="00A57A92" w:rsidP="0034795D">
      <w:pPr>
        <w:rPr>
          <w:szCs w:val="24"/>
        </w:rPr>
      </w:pPr>
    </w:p>
    <w:p w14:paraId="321FEC71" w14:textId="77777777" w:rsidR="003A3314" w:rsidRDefault="003A3314" w:rsidP="000433B8">
      <w:pPr>
        <w:jc w:val="center"/>
        <w:rPr>
          <w:b/>
          <w:szCs w:val="28"/>
        </w:rPr>
      </w:pPr>
    </w:p>
    <w:p w14:paraId="7086FB66" w14:textId="38D08235" w:rsidR="00727FD7" w:rsidRPr="000433B8" w:rsidRDefault="00787613" w:rsidP="000433B8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 xml:space="preserve">DOCKET NO. 52628 </w:t>
      </w:r>
    </w:p>
    <w:p w14:paraId="056766BA" w14:textId="77777777" w:rsidR="00727FD7" w:rsidRDefault="00727FD7" w:rsidP="00E22A91">
      <w:pPr>
        <w:keepNext/>
        <w:spacing w:line="360" w:lineRule="auto"/>
        <w:jc w:val="center"/>
        <w:rPr>
          <w:b/>
          <w:szCs w:val="24"/>
        </w:rPr>
      </w:pPr>
    </w:p>
    <w:p w14:paraId="6ADCABFC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0C374AA8" w14:textId="1589B682" w:rsidR="0034795D" w:rsidRDefault="0034795D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B2368">
        <w:rPr>
          <w:noProof/>
          <w:szCs w:val="24"/>
        </w:rPr>
        <w:t>January 21,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41AA47BE" w14:textId="77777777" w:rsidR="00DB3B83" w:rsidRDefault="00DB3B83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0F44A3A6" w14:textId="2B600999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327A715F" w14:textId="7C1CCF60" w:rsidR="001551DD" w:rsidRPr="00845100" w:rsidRDefault="00DB3B83" w:rsidP="00845100">
      <w:pPr>
        <w:ind w:left="4320"/>
        <w:rPr>
          <w:szCs w:val="24"/>
        </w:rPr>
      </w:pPr>
      <w:r>
        <w:rPr>
          <w:szCs w:val="24"/>
        </w:rPr>
        <w:t>Forrest Smith</w:t>
      </w:r>
    </w:p>
    <w:sectPr w:rsidR="001551DD" w:rsidRPr="00845100" w:rsidSect="00507622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495DA" w14:textId="77777777" w:rsidR="00983C56" w:rsidRDefault="00983C56">
      <w:r>
        <w:separator/>
      </w:r>
    </w:p>
  </w:endnote>
  <w:endnote w:type="continuationSeparator" w:id="0">
    <w:p w14:paraId="34D6D955" w14:textId="77777777" w:rsidR="00983C56" w:rsidRDefault="0098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8C5D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058C4C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9331" w14:textId="4D69376C" w:rsidR="00525DA6" w:rsidRDefault="00525DA6" w:rsidP="000F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3263" w14:textId="77777777" w:rsidR="00983C56" w:rsidRDefault="00983C56">
      <w:r>
        <w:separator/>
      </w:r>
    </w:p>
  </w:footnote>
  <w:footnote w:type="continuationSeparator" w:id="0">
    <w:p w14:paraId="486AB45E" w14:textId="77777777" w:rsidR="00983C56" w:rsidRDefault="00983C56">
      <w:r>
        <w:continuationSeparator/>
      </w:r>
    </w:p>
  </w:footnote>
  <w:footnote w:id="1">
    <w:p w14:paraId="1BE41E05" w14:textId="77777777" w:rsidR="004F195A" w:rsidRPr="00516F10" w:rsidRDefault="004F195A" w:rsidP="004F195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§ 24.239(m).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103E2FE" w14:textId="77777777" w:rsidR="00CA44BB" w:rsidRPr="000F5BD7" w:rsidRDefault="00CA44BB">
        <w:pPr>
          <w:pStyle w:val="Header"/>
          <w:jc w:val="right"/>
          <w:rPr>
            <w:b/>
            <w:bCs/>
            <w:sz w:val="20"/>
          </w:rPr>
        </w:pPr>
        <w:r w:rsidRPr="000F5BD7">
          <w:rPr>
            <w:b/>
            <w:bCs/>
            <w:sz w:val="20"/>
          </w:rPr>
          <w:t xml:space="preserve">Page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PAGE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  <w:r w:rsidRPr="000F5BD7">
          <w:rPr>
            <w:b/>
            <w:bCs/>
            <w:sz w:val="20"/>
          </w:rPr>
          <w:t xml:space="preserve"> of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NUMPAGES 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</w:p>
    </w:sdtContent>
  </w:sdt>
  <w:p w14:paraId="410C2AB8" w14:textId="77777777" w:rsidR="00CA44BB" w:rsidRDefault="00CA44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06E35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C25086"/>
    <w:multiLevelType w:val="hybridMultilevel"/>
    <w:tmpl w:val="C3680C22"/>
    <w:lvl w:ilvl="0" w:tplc="F3D61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1188"/>
    <w:rsid w:val="00032B20"/>
    <w:rsid w:val="00041C1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8613C"/>
    <w:rsid w:val="00092B02"/>
    <w:rsid w:val="0009361B"/>
    <w:rsid w:val="0009426E"/>
    <w:rsid w:val="00094D6D"/>
    <w:rsid w:val="000A70B0"/>
    <w:rsid w:val="000B1096"/>
    <w:rsid w:val="000B10C9"/>
    <w:rsid w:val="000B163B"/>
    <w:rsid w:val="000B1812"/>
    <w:rsid w:val="000B32A4"/>
    <w:rsid w:val="000B64AC"/>
    <w:rsid w:val="000B72D2"/>
    <w:rsid w:val="000C32EE"/>
    <w:rsid w:val="000C38B9"/>
    <w:rsid w:val="000C4031"/>
    <w:rsid w:val="000C54E4"/>
    <w:rsid w:val="000C6AF9"/>
    <w:rsid w:val="000D0F06"/>
    <w:rsid w:val="000D3CDD"/>
    <w:rsid w:val="000D5F63"/>
    <w:rsid w:val="000E26FE"/>
    <w:rsid w:val="000E5D08"/>
    <w:rsid w:val="000E6961"/>
    <w:rsid w:val="000F0850"/>
    <w:rsid w:val="000F1B5D"/>
    <w:rsid w:val="000F1F40"/>
    <w:rsid w:val="000F2443"/>
    <w:rsid w:val="000F564C"/>
    <w:rsid w:val="000F5BD7"/>
    <w:rsid w:val="000F6BEB"/>
    <w:rsid w:val="000F7F9C"/>
    <w:rsid w:val="00101E9A"/>
    <w:rsid w:val="00104BD4"/>
    <w:rsid w:val="00105646"/>
    <w:rsid w:val="00110DF5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62210"/>
    <w:rsid w:val="00165AE2"/>
    <w:rsid w:val="00166EF5"/>
    <w:rsid w:val="0016707F"/>
    <w:rsid w:val="00167865"/>
    <w:rsid w:val="00167B9A"/>
    <w:rsid w:val="001706BC"/>
    <w:rsid w:val="00170C23"/>
    <w:rsid w:val="001711C0"/>
    <w:rsid w:val="0017204A"/>
    <w:rsid w:val="00172793"/>
    <w:rsid w:val="00174A2F"/>
    <w:rsid w:val="00176D68"/>
    <w:rsid w:val="0018338F"/>
    <w:rsid w:val="00186B1C"/>
    <w:rsid w:val="00191180"/>
    <w:rsid w:val="001932F0"/>
    <w:rsid w:val="001959F8"/>
    <w:rsid w:val="00197531"/>
    <w:rsid w:val="001979FC"/>
    <w:rsid w:val="001A2D16"/>
    <w:rsid w:val="001A45F5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E0547"/>
    <w:rsid w:val="001E1E75"/>
    <w:rsid w:val="001E3479"/>
    <w:rsid w:val="001E55D1"/>
    <w:rsid w:val="001E6169"/>
    <w:rsid w:val="001F13F0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4F73"/>
    <w:rsid w:val="0021567A"/>
    <w:rsid w:val="002171A2"/>
    <w:rsid w:val="00217977"/>
    <w:rsid w:val="0022173D"/>
    <w:rsid w:val="00223A21"/>
    <w:rsid w:val="00223B2D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7F89"/>
    <w:rsid w:val="00253FE6"/>
    <w:rsid w:val="00254A8C"/>
    <w:rsid w:val="0025700B"/>
    <w:rsid w:val="00261EB5"/>
    <w:rsid w:val="0026472E"/>
    <w:rsid w:val="00264C43"/>
    <w:rsid w:val="00265095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87D8D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159F"/>
    <w:rsid w:val="002E22D4"/>
    <w:rsid w:val="002E45FE"/>
    <w:rsid w:val="002E749D"/>
    <w:rsid w:val="002F00B2"/>
    <w:rsid w:val="002F08B6"/>
    <w:rsid w:val="002F479D"/>
    <w:rsid w:val="003021A2"/>
    <w:rsid w:val="003033F1"/>
    <w:rsid w:val="00303A45"/>
    <w:rsid w:val="00305298"/>
    <w:rsid w:val="00312DA4"/>
    <w:rsid w:val="0031505C"/>
    <w:rsid w:val="00315C1E"/>
    <w:rsid w:val="00322111"/>
    <w:rsid w:val="003264B6"/>
    <w:rsid w:val="00332458"/>
    <w:rsid w:val="0033258E"/>
    <w:rsid w:val="003328C4"/>
    <w:rsid w:val="003346A4"/>
    <w:rsid w:val="00336ACF"/>
    <w:rsid w:val="00341854"/>
    <w:rsid w:val="003455B0"/>
    <w:rsid w:val="00346D91"/>
    <w:rsid w:val="0034795D"/>
    <w:rsid w:val="00350090"/>
    <w:rsid w:val="00356050"/>
    <w:rsid w:val="00357C92"/>
    <w:rsid w:val="003602F6"/>
    <w:rsid w:val="00360A0C"/>
    <w:rsid w:val="00361FC8"/>
    <w:rsid w:val="00370B25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14"/>
    <w:rsid w:val="003A338C"/>
    <w:rsid w:val="003A53E1"/>
    <w:rsid w:val="003A7281"/>
    <w:rsid w:val="003B3699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D6C"/>
    <w:rsid w:val="003D20DF"/>
    <w:rsid w:val="003D2A49"/>
    <w:rsid w:val="003D4EBF"/>
    <w:rsid w:val="003D636F"/>
    <w:rsid w:val="003D7FEE"/>
    <w:rsid w:val="003E01BF"/>
    <w:rsid w:val="003E0CF9"/>
    <w:rsid w:val="003E1AA5"/>
    <w:rsid w:val="003E43DB"/>
    <w:rsid w:val="003E4D5C"/>
    <w:rsid w:val="003E7A59"/>
    <w:rsid w:val="003F2EF9"/>
    <w:rsid w:val="003F3E64"/>
    <w:rsid w:val="003F72A0"/>
    <w:rsid w:val="00403B88"/>
    <w:rsid w:val="00404493"/>
    <w:rsid w:val="00412457"/>
    <w:rsid w:val="0041248F"/>
    <w:rsid w:val="00413CBB"/>
    <w:rsid w:val="00422A05"/>
    <w:rsid w:val="00423664"/>
    <w:rsid w:val="004259C2"/>
    <w:rsid w:val="004274A1"/>
    <w:rsid w:val="004275A2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6B96"/>
    <w:rsid w:val="00481597"/>
    <w:rsid w:val="00482FA6"/>
    <w:rsid w:val="00483D52"/>
    <w:rsid w:val="00485D02"/>
    <w:rsid w:val="00485D9D"/>
    <w:rsid w:val="004870F3"/>
    <w:rsid w:val="00487E3D"/>
    <w:rsid w:val="00490341"/>
    <w:rsid w:val="00490A9A"/>
    <w:rsid w:val="00492C92"/>
    <w:rsid w:val="004932E1"/>
    <w:rsid w:val="004933EC"/>
    <w:rsid w:val="00496F8B"/>
    <w:rsid w:val="004A25AE"/>
    <w:rsid w:val="004A2E3B"/>
    <w:rsid w:val="004A4C04"/>
    <w:rsid w:val="004A6BCD"/>
    <w:rsid w:val="004B1D11"/>
    <w:rsid w:val="004B4A42"/>
    <w:rsid w:val="004C4866"/>
    <w:rsid w:val="004C6756"/>
    <w:rsid w:val="004D10A3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195A"/>
    <w:rsid w:val="004F3113"/>
    <w:rsid w:val="004F7E1E"/>
    <w:rsid w:val="005024E1"/>
    <w:rsid w:val="00502765"/>
    <w:rsid w:val="00504CB9"/>
    <w:rsid w:val="00506713"/>
    <w:rsid w:val="00507622"/>
    <w:rsid w:val="0051179B"/>
    <w:rsid w:val="00517C97"/>
    <w:rsid w:val="00525DA6"/>
    <w:rsid w:val="00530F78"/>
    <w:rsid w:val="00531D1E"/>
    <w:rsid w:val="00534516"/>
    <w:rsid w:val="00535D8C"/>
    <w:rsid w:val="00535DF6"/>
    <w:rsid w:val="005362A6"/>
    <w:rsid w:val="005367EB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714D1"/>
    <w:rsid w:val="0057620A"/>
    <w:rsid w:val="0057673D"/>
    <w:rsid w:val="005814C0"/>
    <w:rsid w:val="005872F6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6597"/>
    <w:rsid w:val="005C5115"/>
    <w:rsid w:val="005C658F"/>
    <w:rsid w:val="005D0E47"/>
    <w:rsid w:val="005D2743"/>
    <w:rsid w:val="005D2D7D"/>
    <w:rsid w:val="005D30AB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4149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2EB7"/>
    <w:rsid w:val="0068771C"/>
    <w:rsid w:val="00687C42"/>
    <w:rsid w:val="00687DD6"/>
    <w:rsid w:val="00690C52"/>
    <w:rsid w:val="00692AD3"/>
    <w:rsid w:val="00693B53"/>
    <w:rsid w:val="006964B5"/>
    <w:rsid w:val="006A0E79"/>
    <w:rsid w:val="006A105D"/>
    <w:rsid w:val="006A6261"/>
    <w:rsid w:val="006B2368"/>
    <w:rsid w:val="006B6EB8"/>
    <w:rsid w:val="006C1E81"/>
    <w:rsid w:val="006C2E8A"/>
    <w:rsid w:val="006C376D"/>
    <w:rsid w:val="006D13DF"/>
    <w:rsid w:val="006D281C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409A"/>
    <w:rsid w:val="007154AA"/>
    <w:rsid w:val="007155AE"/>
    <w:rsid w:val="00716D4B"/>
    <w:rsid w:val="00721405"/>
    <w:rsid w:val="00721484"/>
    <w:rsid w:val="00721D6F"/>
    <w:rsid w:val="007271CB"/>
    <w:rsid w:val="007278A0"/>
    <w:rsid w:val="00727FD7"/>
    <w:rsid w:val="00730DAD"/>
    <w:rsid w:val="0073418A"/>
    <w:rsid w:val="00734222"/>
    <w:rsid w:val="00735FE0"/>
    <w:rsid w:val="0073674F"/>
    <w:rsid w:val="00736818"/>
    <w:rsid w:val="00736E45"/>
    <w:rsid w:val="007374AF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7613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E654E"/>
    <w:rsid w:val="007F0319"/>
    <w:rsid w:val="007F049C"/>
    <w:rsid w:val="007F05DA"/>
    <w:rsid w:val="007F0B3C"/>
    <w:rsid w:val="007F19FD"/>
    <w:rsid w:val="007F6EA9"/>
    <w:rsid w:val="007F7049"/>
    <w:rsid w:val="007F7062"/>
    <w:rsid w:val="007F7B26"/>
    <w:rsid w:val="0080064A"/>
    <w:rsid w:val="00805FB2"/>
    <w:rsid w:val="0080619A"/>
    <w:rsid w:val="00811057"/>
    <w:rsid w:val="00813959"/>
    <w:rsid w:val="008146C8"/>
    <w:rsid w:val="00823ABB"/>
    <w:rsid w:val="00827E46"/>
    <w:rsid w:val="00834144"/>
    <w:rsid w:val="00845100"/>
    <w:rsid w:val="00853470"/>
    <w:rsid w:val="00854779"/>
    <w:rsid w:val="00854EC6"/>
    <w:rsid w:val="00855A5A"/>
    <w:rsid w:val="00857DE3"/>
    <w:rsid w:val="008640B2"/>
    <w:rsid w:val="00873122"/>
    <w:rsid w:val="00875AA9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1229"/>
    <w:rsid w:val="008D3B53"/>
    <w:rsid w:val="008D3BAE"/>
    <w:rsid w:val="008D4C70"/>
    <w:rsid w:val="008D4CAE"/>
    <w:rsid w:val="008D58D8"/>
    <w:rsid w:val="008E4957"/>
    <w:rsid w:val="008E5F5E"/>
    <w:rsid w:val="008E684E"/>
    <w:rsid w:val="008F1B72"/>
    <w:rsid w:val="008F36DB"/>
    <w:rsid w:val="00900EE8"/>
    <w:rsid w:val="009016BC"/>
    <w:rsid w:val="009017C7"/>
    <w:rsid w:val="00903596"/>
    <w:rsid w:val="00903852"/>
    <w:rsid w:val="0090471C"/>
    <w:rsid w:val="00904E7F"/>
    <w:rsid w:val="00906C49"/>
    <w:rsid w:val="00907736"/>
    <w:rsid w:val="00911CA1"/>
    <w:rsid w:val="00913523"/>
    <w:rsid w:val="009136E9"/>
    <w:rsid w:val="00917C13"/>
    <w:rsid w:val="00925917"/>
    <w:rsid w:val="009303E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83C56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610"/>
    <w:rsid w:val="009B2BE7"/>
    <w:rsid w:val="009B2E77"/>
    <w:rsid w:val="009B303C"/>
    <w:rsid w:val="009B3451"/>
    <w:rsid w:val="009B4782"/>
    <w:rsid w:val="009B61E3"/>
    <w:rsid w:val="009B64E7"/>
    <w:rsid w:val="009C1544"/>
    <w:rsid w:val="009C44D4"/>
    <w:rsid w:val="009C690A"/>
    <w:rsid w:val="009E0767"/>
    <w:rsid w:val="009E324E"/>
    <w:rsid w:val="009E3A90"/>
    <w:rsid w:val="009E4865"/>
    <w:rsid w:val="009E50CE"/>
    <w:rsid w:val="009E53B8"/>
    <w:rsid w:val="009E68FE"/>
    <w:rsid w:val="009F0392"/>
    <w:rsid w:val="009F172B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21C4"/>
    <w:rsid w:val="00A54A6B"/>
    <w:rsid w:val="00A57A92"/>
    <w:rsid w:val="00A57AC6"/>
    <w:rsid w:val="00A603FA"/>
    <w:rsid w:val="00A62FB9"/>
    <w:rsid w:val="00A66328"/>
    <w:rsid w:val="00A702F0"/>
    <w:rsid w:val="00A70979"/>
    <w:rsid w:val="00A714E3"/>
    <w:rsid w:val="00A747AD"/>
    <w:rsid w:val="00A749DD"/>
    <w:rsid w:val="00A75CE5"/>
    <w:rsid w:val="00A76A35"/>
    <w:rsid w:val="00A76E69"/>
    <w:rsid w:val="00A82BFB"/>
    <w:rsid w:val="00A851D8"/>
    <w:rsid w:val="00A94CB3"/>
    <w:rsid w:val="00A96F2C"/>
    <w:rsid w:val="00AA07C9"/>
    <w:rsid w:val="00AA0D04"/>
    <w:rsid w:val="00AA0F16"/>
    <w:rsid w:val="00AA1D87"/>
    <w:rsid w:val="00AA1EF3"/>
    <w:rsid w:val="00AA212D"/>
    <w:rsid w:val="00AA4397"/>
    <w:rsid w:val="00AA4BF1"/>
    <w:rsid w:val="00AB01BB"/>
    <w:rsid w:val="00AC20F6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41166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1FB8"/>
    <w:rsid w:val="00B74FB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A7492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29C"/>
    <w:rsid w:val="00BD3D7A"/>
    <w:rsid w:val="00BD6452"/>
    <w:rsid w:val="00BD7A05"/>
    <w:rsid w:val="00BD7D40"/>
    <w:rsid w:val="00BE0033"/>
    <w:rsid w:val="00BE4536"/>
    <w:rsid w:val="00BE4C39"/>
    <w:rsid w:val="00BE64B8"/>
    <w:rsid w:val="00BE6646"/>
    <w:rsid w:val="00BE67F2"/>
    <w:rsid w:val="00BE6EFC"/>
    <w:rsid w:val="00BF2897"/>
    <w:rsid w:val="00BF63C1"/>
    <w:rsid w:val="00BF68C9"/>
    <w:rsid w:val="00C01912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57DF"/>
    <w:rsid w:val="00C465C2"/>
    <w:rsid w:val="00C472A2"/>
    <w:rsid w:val="00C541E5"/>
    <w:rsid w:val="00C55439"/>
    <w:rsid w:val="00C55671"/>
    <w:rsid w:val="00C603C3"/>
    <w:rsid w:val="00C61F66"/>
    <w:rsid w:val="00C63D31"/>
    <w:rsid w:val="00C64532"/>
    <w:rsid w:val="00C66E2B"/>
    <w:rsid w:val="00C710CF"/>
    <w:rsid w:val="00C7196E"/>
    <w:rsid w:val="00C76D48"/>
    <w:rsid w:val="00C77307"/>
    <w:rsid w:val="00C80F7A"/>
    <w:rsid w:val="00C87FC2"/>
    <w:rsid w:val="00C91846"/>
    <w:rsid w:val="00C91996"/>
    <w:rsid w:val="00CA3F65"/>
    <w:rsid w:val="00CA44BB"/>
    <w:rsid w:val="00CB13E6"/>
    <w:rsid w:val="00CB1B18"/>
    <w:rsid w:val="00CB1C40"/>
    <w:rsid w:val="00CB3671"/>
    <w:rsid w:val="00CB47F7"/>
    <w:rsid w:val="00CB6492"/>
    <w:rsid w:val="00CC03A3"/>
    <w:rsid w:val="00CC22BE"/>
    <w:rsid w:val="00CC2E19"/>
    <w:rsid w:val="00CC3603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DAE"/>
    <w:rsid w:val="00D1133B"/>
    <w:rsid w:val="00D11758"/>
    <w:rsid w:val="00D12BA5"/>
    <w:rsid w:val="00D20671"/>
    <w:rsid w:val="00D207FC"/>
    <w:rsid w:val="00D2238A"/>
    <w:rsid w:val="00D23305"/>
    <w:rsid w:val="00D32DFB"/>
    <w:rsid w:val="00D33BD9"/>
    <w:rsid w:val="00D35563"/>
    <w:rsid w:val="00D35DEF"/>
    <w:rsid w:val="00D44CF6"/>
    <w:rsid w:val="00D474B2"/>
    <w:rsid w:val="00D47A50"/>
    <w:rsid w:val="00D52A4A"/>
    <w:rsid w:val="00D606E3"/>
    <w:rsid w:val="00D61912"/>
    <w:rsid w:val="00D61BC0"/>
    <w:rsid w:val="00D625AC"/>
    <w:rsid w:val="00D633B4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0E64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3B83"/>
    <w:rsid w:val="00DB3F04"/>
    <w:rsid w:val="00DC46F6"/>
    <w:rsid w:val="00DC56DB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235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7960"/>
    <w:rsid w:val="00E41013"/>
    <w:rsid w:val="00E45A4A"/>
    <w:rsid w:val="00E46E39"/>
    <w:rsid w:val="00E5280E"/>
    <w:rsid w:val="00E5448E"/>
    <w:rsid w:val="00E57EBE"/>
    <w:rsid w:val="00E606F9"/>
    <w:rsid w:val="00E60E28"/>
    <w:rsid w:val="00E7256A"/>
    <w:rsid w:val="00E752FC"/>
    <w:rsid w:val="00E77066"/>
    <w:rsid w:val="00E770E2"/>
    <w:rsid w:val="00E81F02"/>
    <w:rsid w:val="00E87ACF"/>
    <w:rsid w:val="00E90E34"/>
    <w:rsid w:val="00EA11BE"/>
    <w:rsid w:val="00EA167B"/>
    <w:rsid w:val="00EA1E82"/>
    <w:rsid w:val="00EA3D0E"/>
    <w:rsid w:val="00EA42E6"/>
    <w:rsid w:val="00EA5AE1"/>
    <w:rsid w:val="00EB0D03"/>
    <w:rsid w:val="00EB3146"/>
    <w:rsid w:val="00EB3D39"/>
    <w:rsid w:val="00EB55D9"/>
    <w:rsid w:val="00EB70F4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3EFD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37EC8"/>
    <w:rsid w:val="00F46C47"/>
    <w:rsid w:val="00F552DE"/>
    <w:rsid w:val="00F6037A"/>
    <w:rsid w:val="00F603DB"/>
    <w:rsid w:val="00F6234D"/>
    <w:rsid w:val="00F64055"/>
    <w:rsid w:val="00F6501E"/>
    <w:rsid w:val="00F70835"/>
    <w:rsid w:val="00F70B3E"/>
    <w:rsid w:val="00F7288B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6CF8"/>
    <w:rsid w:val="00FD7617"/>
    <w:rsid w:val="00FE0444"/>
    <w:rsid w:val="00FE0579"/>
    <w:rsid w:val="00FF0F5F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43E8FADA"/>
  <w15:docId w15:val="{AB178AD9-4205-4728-A105-E6E0EB1D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qFormat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A44BB"/>
    <w:rPr>
      <w:sz w:val="24"/>
    </w:rPr>
  </w:style>
  <w:style w:type="paragraph" w:styleId="ListBullet">
    <w:name w:val="List Bullet"/>
    <w:basedOn w:val="Normal"/>
    <w:unhideWhenUsed/>
    <w:rsid w:val="00845100"/>
    <w:pPr>
      <w:numPr>
        <w:numId w:val="11"/>
      </w:numPr>
      <w:contextualSpacing/>
    </w:pPr>
  </w:style>
  <w:style w:type="table" w:customStyle="1" w:styleId="TableGrid1">
    <w:name w:val="Table Grid1"/>
    <w:basedOn w:val="TableNormal"/>
    <w:next w:val="TableGrid"/>
    <w:rsid w:val="00845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80F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80F7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80F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0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80F7A"/>
    <w:rPr>
      <w:b/>
      <w:bCs/>
    </w:rPr>
  </w:style>
  <w:style w:type="character" w:customStyle="1" w:styleId="FootnoteTextChar">
    <w:name w:val="Footnote Text Char"/>
    <w:link w:val="FootnoteText"/>
    <w:uiPriority w:val="99"/>
    <w:rsid w:val="00B41166"/>
  </w:style>
  <w:style w:type="paragraph" w:styleId="Revision">
    <w:name w:val="Revision"/>
    <w:hidden/>
    <w:uiPriority w:val="99"/>
    <w:semiHidden/>
    <w:rsid w:val="00481597"/>
    <w:rPr>
      <w:sz w:val="24"/>
    </w:rPr>
  </w:style>
  <w:style w:type="table" w:customStyle="1" w:styleId="TableGrid2">
    <w:name w:val="Table Grid2"/>
    <w:basedOn w:val="TableNormal"/>
    <w:uiPriority w:val="59"/>
    <w:rsid w:val="004F195A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706B9-BFB3-43CD-84E7-64B00BC0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Forrest Smith</cp:lastModifiedBy>
  <cp:revision>4</cp:revision>
  <cp:lastPrinted>2021-08-20T16:43:00Z</cp:lastPrinted>
  <dcterms:created xsi:type="dcterms:W3CDTF">2022-01-21T15:21:00Z</dcterms:created>
  <dcterms:modified xsi:type="dcterms:W3CDTF">2022-01-21T16:00:00Z</dcterms:modified>
</cp:coreProperties>
</file>